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04F4" w14:textId="77777777" w:rsidR="006407C7" w:rsidRPr="00024311" w:rsidRDefault="006407C7" w:rsidP="006407C7">
      <w:pPr>
        <w:pStyle w:val="Sinespaciado"/>
        <w:jc w:val="center"/>
        <w:rPr>
          <w:rFonts w:ascii="Arial" w:hAnsi="Arial" w:cs="Arial"/>
          <w:b/>
          <w:bCs/>
          <w:sz w:val="24"/>
          <w:szCs w:val="24"/>
        </w:rPr>
      </w:pPr>
      <w:r w:rsidRPr="00024311">
        <w:rPr>
          <w:rFonts w:ascii="Arial" w:hAnsi="Arial" w:cs="Arial"/>
          <w:b/>
          <w:bCs/>
          <w:sz w:val="24"/>
          <w:szCs w:val="24"/>
        </w:rPr>
        <w:t xml:space="preserve">Informe de Cumplimiento de la Normativa de </w:t>
      </w:r>
    </w:p>
    <w:p w14:paraId="2BDA6A0C" w14:textId="321C9C3A" w:rsidR="006407C7" w:rsidRPr="00024311" w:rsidRDefault="006407C7" w:rsidP="006407C7">
      <w:pPr>
        <w:pStyle w:val="Sinespaciado"/>
        <w:jc w:val="center"/>
        <w:rPr>
          <w:rFonts w:ascii="Arial" w:hAnsi="Arial" w:cs="Arial"/>
          <w:b/>
          <w:bCs/>
          <w:sz w:val="24"/>
          <w:szCs w:val="24"/>
        </w:rPr>
      </w:pPr>
      <w:r w:rsidRPr="00024311">
        <w:rPr>
          <w:rFonts w:ascii="Arial" w:hAnsi="Arial" w:cs="Arial"/>
          <w:b/>
          <w:bCs/>
          <w:sz w:val="24"/>
          <w:szCs w:val="24"/>
        </w:rPr>
        <w:t xml:space="preserve">Protección de Datos </w:t>
      </w:r>
      <w:r w:rsidRPr="00024311">
        <w:rPr>
          <w:rFonts w:ascii="Arial" w:hAnsi="Arial" w:cs="Arial"/>
          <w:b/>
          <w:bCs/>
          <w:sz w:val="24"/>
          <w:szCs w:val="24"/>
        </w:rPr>
        <w:t xml:space="preserve">Personales </w:t>
      </w:r>
    </w:p>
    <w:p w14:paraId="7CE40F51" w14:textId="7FDDF913" w:rsidR="006407C7" w:rsidRPr="00024311" w:rsidRDefault="006407C7" w:rsidP="006407C7">
      <w:pPr>
        <w:pStyle w:val="Sinespaciado"/>
        <w:jc w:val="center"/>
        <w:rPr>
          <w:rFonts w:ascii="Arial" w:hAnsi="Arial" w:cs="Arial"/>
          <w:b/>
          <w:bCs/>
          <w:sz w:val="24"/>
          <w:szCs w:val="24"/>
        </w:rPr>
      </w:pPr>
      <w:r w:rsidRPr="00024311">
        <w:rPr>
          <w:rFonts w:ascii="Arial" w:hAnsi="Arial" w:cs="Arial"/>
          <w:b/>
          <w:bCs/>
          <w:sz w:val="24"/>
          <w:szCs w:val="24"/>
        </w:rPr>
        <w:t>Universidad Católica Luis Amigó</w:t>
      </w:r>
      <w:bookmarkStart w:id="0" w:name="_Toc161725605"/>
      <w:r w:rsidRPr="00024311">
        <w:rPr>
          <w:rFonts w:ascii="Arial" w:hAnsi="Arial" w:cs="Arial"/>
          <w:b/>
          <w:bCs/>
          <w:sz w:val="24"/>
          <w:szCs w:val="24"/>
        </w:rPr>
        <w:t xml:space="preserve"> 2024 </w:t>
      </w:r>
    </w:p>
    <w:p w14:paraId="01A94A36" w14:textId="7E90E1F6" w:rsidR="006407C7" w:rsidRPr="00024311" w:rsidRDefault="006407C7" w:rsidP="006407C7">
      <w:pPr>
        <w:pStyle w:val="Sinespaciado"/>
        <w:jc w:val="center"/>
        <w:rPr>
          <w:rFonts w:ascii="Arial" w:hAnsi="Arial" w:cs="Arial"/>
          <w:b/>
          <w:bCs/>
          <w:sz w:val="24"/>
          <w:szCs w:val="24"/>
        </w:rPr>
      </w:pPr>
      <w:r w:rsidRPr="00024311">
        <w:rPr>
          <w:rFonts w:ascii="Arial" w:hAnsi="Arial" w:cs="Arial"/>
          <w:b/>
          <w:bCs/>
          <w:sz w:val="24"/>
          <w:szCs w:val="24"/>
        </w:rPr>
        <w:t>enero 1 – abril 19</w:t>
      </w:r>
    </w:p>
    <w:p w14:paraId="4C6ABDF1" w14:textId="77777777" w:rsidR="006407C7" w:rsidRPr="00024311" w:rsidRDefault="006407C7" w:rsidP="006407C7">
      <w:pPr>
        <w:pStyle w:val="Sinespaciado"/>
        <w:jc w:val="center"/>
        <w:rPr>
          <w:rFonts w:ascii="Arial" w:hAnsi="Arial" w:cs="Arial"/>
          <w:sz w:val="24"/>
          <w:szCs w:val="24"/>
        </w:rPr>
      </w:pPr>
    </w:p>
    <w:p w14:paraId="0C19E048" w14:textId="6B317C1D" w:rsidR="006407C7" w:rsidRPr="00024311" w:rsidRDefault="006407C7" w:rsidP="006407C7">
      <w:pPr>
        <w:pStyle w:val="Sinespaciado"/>
        <w:rPr>
          <w:rFonts w:ascii="Arial" w:hAnsi="Arial" w:cs="Arial"/>
          <w:b/>
          <w:sz w:val="24"/>
          <w:szCs w:val="24"/>
        </w:rPr>
      </w:pPr>
      <w:r w:rsidRPr="00024311">
        <w:rPr>
          <w:rFonts w:ascii="Arial" w:hAnsi="Arial" w:cs="Arial"/>
          <w:b/>
          <w:sz w:val="24"/>
          <w:szCs w:val="24"/>
        </w:rPr>
        <w:t>O</w:t>
      </w:r>
      <w:r w:rsidRPr="00024311">
        <w:rPr>
          <w:rFonts w:ascii="Arial" w:hAnsi="Arial" w:cs="Arial"/>
          <w:b/>
          <w:sz w:val="24"/>
          <w:szCs w:val="24"/>
        </w:rPr>
        <w:t>bjetivo</w:t>
      </w:r>
      <w:bookmarkEnd w:id="0"/>
    </w:p>
    <w:p w14:paraId="6317D3D9" w14:textId="7FDD6A9D" w:rsidR="006407C7" w:rsidRPr="00024311" w:rsidRDefault="006407C7" w:rsidP="006407C7">
      <w:pPr>
        <w:pStyle w:val="Sinespaciado"/>
        <w:jc w:val="both"/>
        <w:rPr>
          <w:rFonts w:ascii="Arial" w:hAnsi="Arial" w:cs="Arial"/>
          <w:sz w:val="24"/>
          <w:szCs w:val="24"/>
        </w:rPr>
      </w:pPr>
      <w:r w:rsidRPr="00024311">
        <w:rPr>
          <w:rFonts w:ascii="Arial" w:hAnsi="Arial" w:cs="Arial"/>
          <w:bCs/>
          <w:sz w:val="24"/>
          <w:szCs w:val="24"/>
        </w:rPr>
        <w:t xml:space="preserve">Dar cuenta de los </w:t>
      </w:r>
      <w:r w:rsidRPr="00024311">
        <w:rPr>
          <w:rFonts w:ascii="Arial" w:hAnsi="Arial" w:cs="Arial"/>
          <w:sz w:val="24"/>
          <w:szCs w:val="24"/>
        </w:rPr>
        <w:t xml:space="preserve">lineamientos y procedimientos por medio de los cuales la Universidad Católica Luis Amigó se </w:t>
      </w:r>
      <w:r w:rsidRPr="00024311">
        <w:rPr>
          <w:rFonts w:ascii="Arial" w:hAnsi="Arial" w:cs="Arial"/>
          <w:sz w:val="24"/>
          <w:szCs w:val="24"/>
        </w:rPr>
        <w:t xml:space="preserve">ha venido </w:t>
      </w:r>
      <w:r w:rsidRPr="00024311">
        <w:rPr>
          <w:rFonts w:ascii="Arial" w:hAnsi="Arial" w:cs="Arial"/>
          <w:sz w:val="24"/>
          <w:szCs w:val="24"/>
        </w:rPr>
        <w:t>compromet</w:t>
      </w:r>
      <w:r w:rsidRPr="00024311">
        <w:rPr>
          <w:rFonts w:ascii="Arial" w:hAnsi="Arial" w:cs="Arial"/>
          <w:sz w:val="24"/>
          <w:szCs w:val="24"/>
        </w:rPr>
        <w:t xml:space="preserve">iendo </w:t>
      </w:r>
      <w:r w:rsidRPr="00024311">
        <w:rPr>
          <w:rFonts w:ascii="Arial" w:hAnsi="Arial" w:cs="Arial"/>
          <w:sz w:val="24"/>
          <w:szCs w:val="24"/>
        </w:rPr>
        <w:t>con la protección de la información personal que recolecta de sus titulares dando cumplimiento a la Ley 1581 de 2012 y sus decretos reglamentarios. De igual manera da cumplimiento a la responsabilidad demostrada en el tratamiento de los datos de la comunidad universitaria y sus grupos de interés.</w:t>
      </w:r>
    </w:p>
    <w:p w14:paraId="6C5017B2" w14:textId="77777777" w:rsidR="006407C7" w:rsidRPr="00024311" w:rsidRDefault="006407C7" w:rsidP="006407C7">
      <w:pPr>
        <w:pStyle w:val="Sinespaciado"/>
        <w:jc w:val="both"/>
        <w:rPr>
          <w:rFonts w:ascii="Arial" w:hAnsi="Arial" w:cs="Arial"/>
          <w:sz w:val="24"/>
          <w:szCs w:val="24"/>
        </w:rPr>
      </w:pPr>
    </w:p>
    <w:p w14:paraId="0BCEE385" w14:textId="57AA01DF" w:rsidR="006407C7" w:rsidRPr="00024311" w:rsidRDefault="006407C7" w:rsidP="006407C7">
      <w:pPr>
        <w:pStyle w:val="Sinespaciado"/>
        <w:jc w:val="both"/>
        <w:rPr>
          <w:rFonts w:ascii="Arial" w:hAnsi="Arial" w:cs="Arial"/>
          <w:b/>
          <w:bCs/>
          <w:sz w:val="24"/>
          <w:szCs w:val="24"/>
        </w:rPr>
      </w:pPr>
      <w:r w:rsidRPr="00024311">
        <w:rPr>
          <w:rFonts w:ascii="Arial" w:hAnsi="Arial" w:cs="Arial"/>
          <w:b/>
          <w:bCs/>
          <w:sz w:val="24"/>
          <w:szCs w:val="24"/>
        </w:rPr>
        <w:t xml:space="preserve">Acciones ejecutadas: </w:t>
      </w:r>
    </w:p>
    <w:p w14:paraId="3016ABBE" w14:textId="77777777" w:rsidR="006407C7" w:rsidRPr="00024311" w:rsidRDefault="006407C7" w:rsidP="006407C7">
      <w:pPr>
        <w:pStyle w:val="Sinespaciado"/>
        <w:jc w:val="both"/>
        <w:rPr>
          <w:rFonts w:ascii="Arial" w:hAnsi="Arial" w:cs="Arial"/>
          <w:sz w:val="24"/>
          <w:szCs w:val="24"/>
        </w:rPr>
      </w:pPr>
    </w:p>
    <w:p w14:paraId="3DE37754" w14:textId="141BE7DB" w:rsidR="006407C7" w:rsidRPr="00024311" w:rsidRDefault="001246B7" w:rsidP="001246B7">
      <w:pPr>
        <w:pStyle w:val="Prrafodelista"/>
        <w:numPr>
          <w:ilvl w:val="0"/>
          <w:numId w:val="3"/>
        </w:numPr>
        <w:spacing w:after="0" w:line="240" w:lineRule="auto"/>
        <w:ind w:left="714" w:hanging="357"/>
        <w:jc w:val="both"/>
        <w:rPr>
          <w:rFonts w:ascii="Arial" w:hAnsi="Arial" w:cs="Arial"/>
          <w:sz w:val="24"/>
          <w:szCs w:val="24"/>
        </w:rPr>
      </w:pPr>
      <w:r w:rsidRPr="00024311">
        <w:rPr>
          <w:rFonts w:ascii="Arial" w:hAnsi="Arial" w:cs="Arial"/>
          <w:sz w:val="24"/>
          <w:szCs w:val="24"/>
        </w:rPr>
        <w:t xml:space="preserve">Se actualizaron </w:t>
      </w:r>
      <w:r w:rsidR="006407C7" w:rsidRPr="00024311">
        <w:rPr>
          <w:rFonts w:ascii="Arial" w:hAnsi="Arial" w:cs="Arial"/>
          <w:sz w:val="24"/>
          <w:szCs w:val="24"/>
        </w:rPr>
        <w:t>las 58 bases de dato</w:t>
      </w:r>
      <w:r w:rsidRPr="00024311">
        <w:rPr>
          <w:rFonts w:ascii="Arial" w:hAnsi="Arial" w:cs="Arial"/>
          <w:sz w:val="24"/>
          <w:szCs w:val="24"/>
        </w:rPr>
        <w:t xml:space="preserve">s, </w:t>
      </w:r>
      <w:r w:rsidRPr="00024311">
        <w:rPr>
          <w:rFonts w:ascii="Arial" w:hAnsi="Arial" w:cs="Arial"/>
          <w:color w:val="0D0D0D"/>
          <w:sz w:val="24"/>
          <w:szCs w:val="24"/>
          <w:shd w:val="clear" w:color="auto" w:fill="FFFFFF"/>
        </w:rPr>
        <w:t>se trabajo con cada uno de los guardianes de datos que tienen a su cargo las bases de datos institucionales con el fin de actualizar la información y de preparar el registro de las mismas</w:t>
      </w:r>
      <w:r w:rsidRPr="00024311">
        <w:rPr>
          <w:rFonts w:ascii="Arial" w:hAnsi="Arial" w:cs="Arial"/>
          <w:color w:val="0D0D0D"/>
          <w:sz w:val="24"/>
          <w:szCs w:val="24"/>
          <w:shd w:val="clear" w:color="auto" w:fill="FFFFFF"/>
        </w:rPr>
        <w:t>.</w:t>
      </w:r>
    </w:p>
    <w:p w14:paraId="5A65B28C" w14:textId="77777777" w:rsidR="006407C7" w:rsidRPr="00024311" w:rsidRDefault="006407C7" w:rsidP="006407C7">
      <w:pPr>
        <w:spacing w:after="0" w:line="240" w:lineRule="auto"/>
        <w:rPr>
          <w:rFonts w:ascii="Arial" w:hAnsi="Arial" w:cs="Arial"/>
          <w:sz w:val="24"/>
          <w:szCs w:val="24"/>
        </w:rPr>
      </w:pPr>
    </w:p>
    <w:p w14:paraId="5976FBD3" w14:textId="6FFBD91E" w:rsidR="006407C7" w:rsidRPr="00024311" w:rsidRDefault="001246B7" w:rsidP="00D83FE7">
      <w:pPr>
        <w:pStyle w:val="Prrafodelista"/>
        <w:numPr>
          <w:ilvl w:val="0"/>
          <w:numId w:val="3"/>
        </w:numPr>
        <w:spacing w:after="0" w:line="240" w:lineRule="auto"/>
        <w:ind w:left="714" w:hanging="357"/>
        <w:rPr>
          <w:rFonts w:ascii="Arial" w:hAnsi="Arial" w:cs="Arial"/>
          <w:sz w:val="24"/>
          <w:szCs w:val="24"/>
        </w:rPr>
      </w:pPr>
      <w:r w:rsidRPr="00024311">
        <w:rPr>
          <w:rFonts w:ascii="Arial" w:hAnsi="Arial" w:cs="Arial"/>
          <w:sz w:val="24"/>
          <w:szCs w:val="24"/>
        </w:rPr>
        <w:t>Se realizó el r</w:t>
      </w:r>
      <w:r w:rsidR="006407C7" w:rsidRPr="00024311">
        <w:rPr>
          <w:rFonts w:ascii="Arial" w:hAnsi="Arial" w:cs="Arial"/>
          <w:sz w:val="24"/>
          <w:szCs w:val="24"/>
        </w:rPr>
        <w:t>egistro de novedades (reclamos) ante la SIC en el mes de Febrero</w:t>
      </w:r>
      <w:r w:rsidRPr="00024311">
        <w:rPr>
          <w:rFonts w:ascii="Arial" w:hAnsi="Arial" w:cs="Arial"/>
          <w:sz w:val="24"/>
          <w:szCs w:val="24"/>
        </w:rPr>
        <w:t xml:space="preserve">. </w:t>
      </w:r>
      <w:r w:rsidRPr="00024311">
        <w:rPr>
          <w:rFonts w:ascii="Arial" w:hAnsi="Arial" w:cs="Arial"/>
          <w:color w:val="0D0D0D"/>
          <w:sz w:val="24"/>
          <w:szCs w:val="24"/>
          <w:shd w:val="clear" w:color="auto" w:fill="FFFFFF"/>
        </w:rPr>
        <w:t xml:space="preserve">El registro de novedades permite a la SIC supervisar y realizar un seguimiento de las quejas y reclamos presentados por los </w:t>
      </w:r>
      <w:r w:rsidRPr="00024311">
        <w:rPr>
          <w:rFonts w:ascii="Arial" w:hAnsi="Arial" w:cs="Arial"/>
          <w:color w:val="0D0D0D"/>
          <w:sz w:val="24"/>
          <w:szCs w:val="24"/>
          <w:shd w:val="clear" w:color="auto" w:fill="FFFFFF"/>
        </w:rPr>
        <w:t>titulares ante la universidad</w:t>
      </w:r>
      <w:r w:rsidRPr="00024311">
        <w:rPr>
          <w:rFonts w:ascii="Arial" w:hAnsi="Arial" w:cs="Arial"/>
          <w:color w:val="0D0D0D"/>
          <w:sz w:val="24"/>
          <w:szCs w:val="24"/>
          <w:shd w:val="clear" w:color="auto" w:fill="FFFFFF"/>
        </w:rPr>
        <w:t xml:space="preserve">. </w:t>
      </w:r>
    </w:p>
    <w:p w14:paraId="36F64F2B" w14:textId="77777777" w:rsidR="001246B7" w:rsidRPr="00024311" w:rsidRDefault="001246B7" w:rsidP="001246B7">
      <w:pPr>
        <w:spacing w:after="0" w:line="240" w:lineRule="auto"/>
        <w:rPr>
          <w:rFonts w:ascii="Arial" w:hAnsi="Arial" w:cs="Arial"/>
          <w:sz w:val="24"/>
          <w:szCs w:val="24"/>
        </w:rPr>
      </w:pPr>
    </w:p>
    <w:p w14:paraId="44A7BFD8" w14:textId="1DD89E4E" w:rsidR="006407C7" w:rsidRPr="00024311" w:rsidRDefault="006407C7" w:rsidP="006407C7">
      <w:pPr>
        <w:pStyle w:val="Prrafodelista"/>
        <w:numPr>
          <w:ilvl w:val="0"/>
          <w:numId w:val="3"/>
        </w:numPr>
        <w:spacing w:after="0" w:line="240" w:lineRule="auto"/>
        <w:ind w:left="714" w:hanging="357"/>
        <w:rPr>
          <w:rFonts w:ascii="Arial" w:hAnsi="Arial" w:cs="Arial"/>
          <w:sz w:val="24"/>
          <w:szCs w:val="24"/>
        </w:rPr>
      </w:pPr>
      <w:r w:rsidRPr="00024311">
        <w:rPr>
          <w:rFonts w:ascii="Arial" w:hAnsi="Arial" w:cs="Arial"/>
          <w:sz w:val="24"/>
          <w:szCs w:val="24"/>
        </w:rPr>
        <w:t>Actualización del ciclo RAUCS de las 58 bases de datos</w:t>
      </w:r>
      <w:r w:rsidR="008520C8" w:rsidRPr="00024311">
        <w:rPr>
          <w:rFonts w:ascii="Arial" w:hAnsi="Arial" w:cs="Arial"/>
          <w:sz w:val="24"/>
          <w:szCs w:val="24"/>
        </w:rPr>
        <w:t xml:space="preserve">, </w:t>
      </w:r>
      <w:r w:rsidR="008520C8" w:rsidRPr="00024311">
        <w:rPr>
          <w:rFonts w:ascii="Arial" w:hAnsi="Arial" w:cs="Arial"/>
          <w:color w:val="0D0D0D"/>
          <w:sz w:val="24"/>
          <w:szCs w:val="24"/>
          <w:shd w:val="clear" w:color="auto" w:fill="FFFFFF"/>
        </w:rPr>
        <w:t xml:space="preserve">es un enfoque estructurado para la gestión de incidentes y problemas en servicios </w:t>
      </w:r>
      <w:r w:rsidR="008520C8" w:rsidRPr="00024311">
        <w:rPr>
          <w:rFonts w:ascii="Arial" w:hAnsi="Arial" w:cs="Arial"/>
          <w:color w:val="0D0D0D"/>
          <w:sz w:val="24"/>
          <w:szCs w:val="24"/>
          <w:shd w:val="clear" w:color="auto" w:fill="FFFFFF"/>
        </w:rPr>
        <w:t>en el ciclo de vida del dato en Habeas Data</w:t>
      </w:r>
      <w:r w:rsidR="008520C8" w:rsidRPr="00024311">
        <w:rPr>
          <w:rFonts w:ascii="Arial" w:hAnsi="Arial" w:cs="Arial"/>
          <w:color w:val="0D0D0D"/>
          <w:sz w:val="24"/>
          <w:szCs w:val="24"/>
          <w:shd w:val="clear" w:color="auto" w:fill="FFFFFF"/>
        </w:rPr>
        <w:t>. Ayuda a garantizar que los problemas sean registrados, asignados, abordados, controlados y seguidos de manera eficiente y efectiva.</w:t>
      </w:r>
    </w:p>
    <w:p w14:paraId="72779469" w14:textId="77777777" w:rsidR="006407C7" w:rsidRPr="00024311" w:rsidRDefault="006407C7" w:rsidP="006407C7">
      <w:pPr>
        <w:spacing w:after="0" w:line="240" w:lineRule="auto"/>
        <w:rPr>
          <w:rFonts w:ascii="Arial" w:hAnsi="Arial" w:cs="Arial"/>
          <w:sz w:val="24"/>
          <w:szCs w:val="24"/>
        </w:rPr>
      </w:pPr>
    </w:p>
    <w:p w14:paraId="70858344" w14:textId="771F210B" w:rsidR="006407C7" w:rsidRPr="00024311" w:rsidRDefault="006407C7" w:rsidP="006407C7">
      <w:pPr>
        <w:pStyle w:val="Prrafodelista"/>
        <w:numPr>
          <w:ilvl w:val="0"/>
          <w:numId w:val="3"/>
        </w:numPr>
        <w:spacing w:after="0" w:line="240" w:lineRule="auto"/>
        <w:ind w:left="714" w:hanging="357"/>
        <w:rPr>
          <w:rFonts w:ascii="Arial" w:hAnsi="Arial" w:cs="Arial"/>
          <w:sz w:val="24"/>
          <w:szCs w:val="24"/>
        </w:rPr>
      </w:pPr>
      <w:r w:rsidRPr="00024311">
        <w:rPr>
          <w:rFonts w:ascii="Arial" w:hAnsi="Arial" w:cs="Arial"/>
          <w:sz w:val="24"/>
          <w:szCs w:val="24"/>
        </w:rPr>
        <w:t>Registro Nacional de Bases de datos</w:t>
      </w:r>
      <w:r w:rsidR="001246B7" w:rsidRPr="00024311">
        <w:rPr>
          <w:rFonts w:ascii="Arial" w:hAnsi="Arial" w:cs="Arial"/>
          <w:sz w:val="24"/>
          <w:szCs w:val="24"/>
        </w:rPr>
        <w:t xml:space="preserve">, </w:t>
      </w:r>
      <w:r w:rsidR="001246B7" w:rsidRPr="00024311">
        <w:rPr>
          <w:rFonts w:ascii="Arial" w:hAnsi="Arial" w:cs="Arial"/>
          <w:color w:val="0D0D0D"/>
          <w:sz w:val="24"/>
          <w:szCs w:val="24"/>
          <w:shd w:val="clear" w:color="auto" w:fill="FFFFFF"/>
        </w:rPr>
        <w:t>el registro de bases de datos ante la SIC es un requisito legal destinado a garantizar el cumplimiento de las leyes de privacidad y protección de datos, promover la transparencia y el control sobre el tratamiento de datos personales, y proteger los derechos de los individuos.</w:t>
      </w:r>
    </w:p>
    <w:p w14:paraId="4D09C31C" w14:textId="77777777" w:rsidR="006407C7" w:rsidRPr="00024311" w:rsidRDefault="006407C7" w:rsidP="006407C7">
      <w:pPr>
        <w:spacing w:after="0" w:line="240" w:lineRule="auto"/>
        <w:rPr>
          <w:rFonts w:ascii="Arial" w:hAnsi="Arial" w:cs="Arial"/>
          <w:sz w:val="24"/>
          <w:szCs w:val="24"/>
        </w:rPr>
      </w:pPr>
    </w:p>
    <w:p w14:paraId="0A8EE94F" w14:textId="3FE19890" w:rsidR="006407C7" w:rsidRPr="00024311" w:rsidRDefault="006407C7" w:rsidP="006407C7">
      <w:pPr>
        <w:pStyle w:val="Prrafodelista"/>
        <w:numPr>
          <w:ilvl w:val="0"/>
          <w:numId w:val="4"/>
        </w:numPr>
        <w:rPr>
          <w:rFonts w:ascii="Arial" w:hAnsi="Arial" w:cs="Arial"/>
          <w:sz w:val="24"/>
          <w:szCs w:val="24"/>
        </w:rPr>
      </w:pPr>
      <w:r w:rsidRPr="00024311">
        <w:rPr>
          <w:rFonts w:ascii="Arial" w:hAnsi="Arial" w:cs="Arial"/>
          <w:sz w:val="24"/>
          <w:szCs w:val="24"/>
        </w:rPr>
        <w:t>Creación de Instructivo de SUPERVISIÓN Y CONTROL para las bases de datos sensibles “</w:t>
      </w:r>
      <w:r w:rsidRPr="00024311">
        <w:rPr>
          <w:rFonts w:ascii="Arial" w:hAnsi="Arial" w:cs="Arial"/>
          <w:b/>
          <w:bCs/>
          <w:sz w:val="24"/>
          <w:szCs w:val="24"/>
        </w:rPr>
        <w:t>Medidas Efectivas de Cumplimiento</w:t>
      </w:r>
      <w:r w:rsidRPr="00024311">
        <w:rPr>
          <w:rFonts w:ascii="Arial" w:hAnsi="Arial" w:cs="Arial"/>
          <w:sz w:val="24"/>
          <w:szCs w:val="24"/>
        </w:rPr>
        <w:t>” aplicado al Consultorio Médico, Jurídico, Psicológico, Atención psicológica y Gimnasio. </w:t>
      </w:r>
      <w:r w:rsidR="008520C8" w:rsidRPr="00024311">
        <w:rPr>
          <w:rFonts w:ascii="Arial" w:hAnsi="Arial" w:cs="Arial"/>
          <w:sz w:val="24"/>
          <w:szCs w:val="24"/>
        </w:rPr>
        <w:t xml:space="preserve">Se esta en la fase de implemenración con las unidades. </w:t>
      </w:r>
    </w:p>
    <w:p w14:paraId="279930E6" w14:textId="77777777" w:rsidR="006407C7" w:rsidRPr="00024311" w:rsidRDefault="006407C7" w:rsidP="006407C7">
      <w:pPr>
        <w:pStyle w:val="Prrafodelista"/>
        <w:rPr>
          <w:rFonts w:ascii="Arial" w:hAnsi="Arial" w:cs="Arial"/>
          <w:sz w:val="24"/>
          <w:szCs w:val="24"/>
        </w:rPr>
      </w:pPr>
    </w:p>
    <w:p w14:paraId="3AF5C00C" w14:textId="1CA14ABD" w:rsidR="006407C7" w:rsidRPr="00024311" w:rsidRDefault="006407C7" w:rsidP="008520C8">
      <w:pPr>
        <w:pStyle w:val="Prrafodelista"/>
        <w:numPr>
          <w:ilvl w:val="0"/>
          <w:numId w:val="3"/>
        </w:numPr>
        <w:spacing w:after="0" w:line="240" w:lineRule="auto"/>
        <w:jc w:val="both"/>
        <w:rPr>
          <w:rFonts w:ascii="Arial" w:hAnsi="Arial" w:cs="Arial"/>
          <w:sz w:val="24"/>
          <w:szCs w:val="24"/>
        </w:rPr>
      </w:pPr>
      <w:r w:rsidRPr="00024311">
        <w:rPr>
          <w:rFonts w:ascii="Arial" w:hAnsi="Arial" w:cs="Arial"/>
          <w:sz w:val="24"/>
          <w:szCs w:val="24"/>
        </w:rPr>
        <w:t xml:space="preserve">Atención a las solicitudes de los títulares de información a través del correo eletrónico: </w:t>
      </w:r>
      <w:hyperlink r:id="rId7" w:history="1">
        <w:r w:rsidRPr="00024311">
          <w:rPr>
            <w:rStyle w:val="Hipervnculo"/>
            <w:rFonts w:ascii="Arial" w:hAnsi="Arial" w:cs="Arial"/>
            <w:sz w:val="24"/>
            <w:szCs w:val="24"/>
          </w:rPr>
          <w:t>protecciondedatos@amigo.edu.co</w:t>
        </w:r>
      </w:hyperlink>
      <w:r w:rsidR="008520C8" w:rsidRPr="00024311">
        <w:rPr>
          <w:rStyle w:val="Hipervnculo"/>
          <w:rFonts w:ascii="Arial" w:hAnsi="Arial" w:cs="Arial"/>
          <w:sz w:val="24"/>
          <w:szCs w:val="24"/>
        </w:rPr>
        <w:t xml:space="preserve"> </w:t>
      </w:r>
      <w:r w:rsidR="008520C8" w:rsidRPr="00024311">
        <w:rPr>
          <w:rStyle w:val="Hipervnculo"/>
          <w:rFonts w:ascii="Arial" w:hAnsi="Arial" w:cs="Arial"/>
          <w:color w:val="auto"/>
          <w:sz w:val="24"/>
          <w:szCs w:val="24"/>
          <w:u w:val="none"/>
        </w:rPr>
        <w:t xml:space="preserve">se vienen atendiendo con </w:t>
      </w:r>
      <w:r w:rsidR="008520C8" w:rsidRPr="00024311">
        <w:rPr>
          <w:rStyle w:val="Hipervnculo"/>
          <w:rFonts w:ascii="Arial" w:hAnsi="Arial" w:cs="Arial"/>
          <w:color w:val="auto"/>
          <w:sz w:val="24"/>
          <w:szCs w:val="24"/>
          <w:u w:val="none"/>
        </w:rPr>
        <w:lastRenderedPageBreak/>
        <w:t>prontitud siguiendo los tiempos establecidos para las peticiones y los reclamos.</w:t>
      </w:r>
      <w:r w:rsidR="008520C8" w:rsidRPr="00024311">
        <w:rPr>
          <w:rStyle w:val="Hipervnculo"/>
          <w:rFonts w:ascii="Arial" w:hAnsi="Arial" w:cs="Arial"/>
          <w:color w:val="auto"/>
          <w:sz w:val="24"/>
          <w:szCs w:val="24"/>
        </w:rPr>
        <w:t xml:space="preserve"> </w:t>
      </w:r>
    </w:p>
    <w:p w14:paraId="00D553B2" w14:textId="77777777" w:rsidR="006407C7" w:rsidRPr="00024311" w:rsidRDefault="006407C7" w:rsidP="006407C7">
      <w:pPr>
        <w:pStyle w:val="Prrafodelista"/>
        <w:rPr>
          <w:rFonts w:ascii="Arial" w:hAnsi="Arial" w:cs="Arial"/>
          <w:sz w:val="24"/>
          <w:szCs w:val="24"/>
        </w:rPr>
      </w:pPr>
    </w:p>
    <w:p w14:paraId="12F88425" w14:textId="77777777" w:rsidR="006407C7" w:rsidRPr="00024311" w:rsidRDefault="006407C7" w:rsidP="006407C7">
      <w:pPr>
        <w:pStyle w:val="Prrafodelista"/>
        <w:numPr>
          <w:ilvl w:val="0"/>
          <w:numId w:val="3"/>
        </w:numPr>
        <w:spacing w:after="0" w:line="240" w:lineRule="auto"/>
        <w:rPr>
          <w:rFonts w:ascii="Arial" w:hAnsi="Arial" w:cs="Arial"/>
          <w:sz w:val="24"/>
          <w:szCs w:val="24"/>
        </w:rPr>
      </w:pPr>
      <w:r w:rsidRPr="00024311">
        <w:rPr>
          <w:rFonts w:ascii="Arial" w:hAnsi="Arial" w:cs="Arial"/>
          <w:sz w:val="24"/>
          <w:szCs w:val="24"/>
        </w:rPr>
        <w:t xml:space="preserve">Creación de avisos de privacidad para: Consultorio Médico, Cunsultorio Jurídico, Consultorio Psicológico y Atención Psicológica de Binestar Institucional. </w:t>
      </w:r>
    </w:p>
    <w:p w14:paraId="62F246EC" w14:textId="77777777" w:rsidR="006407C7" w:rsidRPr="00024311" w:rsidRDefault="006407C7" w:rsidP="006407C7">
      <w:pPr>
        <w:pStyle w:val="Prrafodelista"/>
        <w:rPr>
          <w:rFonts w:ascii="Arial" w:hAnsi="Arial" w:cs="Arial"/>
          <w:sz w:val="24"/>
          <w:szCs w:val="24"/>
        </w:rPr>
      </w:pPr>
    </w:p>
    <w:p w14:paraId="1E35B3AA" w14:textId="77777777" w:rsidR="008520C8" w:rsidRPr="00024311" w:rsidRDefault="006407C7" w:rsidP="008520C8">
      <w:pPr>
        <w:pStyle w:val="Prrafodelista"/>
        <w:numPr>
          <w:ilvl w:val="0"/>
          <w:numId w:val="3"/>
        </w:numPr>
        <w:spacing w:after="0" w:line="240" w:lineRule="auto"/>
        <w:rPr>
          <w:rFonts w:ascii="Arial" w:hAnsi="Arial" w:cs="Arial"/>
          <w:sz w:val="24"/>
          <w:szCs w:val="24"/>
        </w:rPr>
      </w:pPr>
      <w:r w:rsidRPr="00024311">
        <w:rPr>
          <w:rFonts w:ascii="Arial" w:hAnsi="Arial" w:cs="Arial"/>
          <w:sz w:val="24"/>
          <w:szCs w:val="24"/>
        </w:rPr>
        <w:t xml:space="preserve">Se solicitaron las certificaciones de buenas prácticas en tratamiento de datos persponales a proveedores externos que tienen la figura de Encargados de tratamiento, </w:t>
      </w:r>
      <w:r w:rsidR="008520C8" w:rsidRPr="00024311">
        <w:rPr>
          <w:rFonts w:ascii="Arial" w:hAnsi="Arial" w:cs="Arial"/>
          <w:sz w:val="24"/>
          <w:szCs w:val="24"/>
        </w:rPr>
        <w:t xml:space="preserve">con el fin de cumplir con políticas de responsabilidad demostrada y para dar cabal cumplimiento con el contrato de transmisión que se tiene firmado con cada uno. </w:t>
      </w:r>
      <w:bookmarkStart w:id="1" w:name="_Toc127428319"/>
    </w:p>
    <w:p w14:paraId="0D3A3CEE" w14:textId="77777777" w:rsidR="008520C8" w:rsidRPr="00024311" w:rsidRDefault="008520C8" w:rsidP="008520C8">
      <w:pPr>
        <w:pStyle w:val="Prrafodelista"/>
        <w:rPr>
          <w:rStyle w:val="Textoennegrita"/>
          <w:rFonts w:ascii="Arial" w:hAnsi="Arial" w:cs="Arial"/>
          <w:bCs w:val="0"/>
          <w:sz w:val="24"/>
          <w:szCs w:val="24"/>
        </w:rPr>
      </w:pPr>
    </w:p>
    <w:p w14:paraId="43022B77" w14:textId="7988D3E4" w:rsidR="008520C8" w:rsidRPr="00024311" w:rsidRDefault="008520C8" w:rsidP="008520C8">
      <w:pPr>
        <w:spacing w:after="0" w:line="240" w:lineRule="auto"/>
        <w:rPr>
          <w:rStyle w:val="Textoennegrita"/>
          <w:rFonts w:ascii="Arial" w:hAnsi="Arial" w:cs="Arial"/>
          <w:bCs w:val="0"/>
          <w:sz w:val="24"/>
          <w:szCs w:val="24"/>
        </w:rPr>
      </w:pPr>
      <w:r w:rsidRPr="00024311">
        <w:rPr>
          <w:rStyle w:val="Textoennegrita"/>
          <w:rFonts w:ascii="Arial" w:hAnsi="Arial" w:cs="Arial"/>
          <w:bCs w:val="0"/>
          <w:sz w:val="24"/>
          <w:szCs w:val="24"/>
        </w:rPr>
        <w:t>P</w:t>
      </w:r>
      <w:bookmarkEnd w:id="1"/>
      <w:r w:rsidRPr="00024311">
        <w:rPr>
          <w:rStyle w:val="Textoennegrita"/>
          <w:rFonts w:ascii="Arial" w:hAnsi="Arial" w:cs="Arial"/>
          <w:bCs w:val="0"/>
          <w:sz w:val="24"/>
          <w:szCs w:val="24"/>
        </w:rPr>
        <w:t>ropósitos de la política de tratamiento de datos personales</w:t>
      </w:r>
    </w:p>
    <w:p w14:paraId="454A5C61" w14:textId="77777777" w:rsidR="008520C8" w:rsidRPr="00024311" w:rsidRDefault="008520C8" w:rsidP="008520C8">
      <w:pPr>
        <w:rPr>
          <w:rFonts w:ascii="Arial" w:hAnsi="Arial" w:cs="Arial"/>
          <w:sz w:val="24"/>
          <w:szCs w:val="24"/>
        </w:rPr>
      </w:pPr>
    </w:p>
    <w:p w14:paraId="50C6E182" w14:textId="77777777" w:rsidR="008520C8" w:rsidRPr="00024311" w:rsidRDefault="008520C8" w:rsidP="008520C8">
      <w:pPr>
        <w:pStyle w:val="text-align-justify"/>
        <w:numPr>
          <w:ilvl w:val="0"/>
          <w:numId w:val="5"/>
        </w:numPr>
        <w:shd w:val="clear" w:color="auto" w:fill="FFFFFF"/>
        <w:tabs>
          <w:tab w:val="left" w:pos="426"/>
        </w:tabs>
        <w:spacing w:before="0" w:beforeAutospacing="0"/>
        <w:jc w:val="both"/>
        <w:rPr>
          <w:rFonts w:ascii="Arial" w:hAnsi="Arial" w:cs="Arial"/>
          <w:color w:val="000000" w:themeColor="text1"/>
        </w:rPr>
      </w:pPr>
      <w:r w:rsidRPr="00024311">
        <w:rPr>
          <w:rFonts w:ascii="Arial" w:hAnsi="Arial" w:cs="Arial"/>
          <w:color w:val="000000" w:themeColor="text1"/>
        </w:rPr>
        <w:t>Facilitar el acceso de niños, niñas y adolescentes al sistema educativo y garantizar su permanencia.</w:t>
      </w:r>
    </w:p>
    <w:p w14:paraId="78C6241F" w14:textId="77777777" w:rsidR="008520C8" w:rsidRPr="00024311" w:rsidRDefault="008520C8" w:rsidP="008520C8">
      <w:pPr>
        <w:pStyle w:val="text-align-justify"/>
        <w:numPr>
          <w:ilvl w:val="0"/>
          <w:numId w:val="5"/>
        </w:numPr>
        <w:shd w:val="clear" w:color="auto" w:fill="FFFFFF"/>
        <w:tabs>
          <w:tab w:val="left" w:pos="426"/>
        </w:tabs>
        <w:spacing w:before="0" w:beforeAutospacing="0"/>
        <w:jc w:val="both"/>
        <w:rPr>
          <w:rFonts w:ascii="Arial" w:hAnsi="Arial" w:cs="Arial"/>
          <w:color w:val="000000" w:themeColor="text1"/>
        </w:rPr>
      </w:pPr>
      <w:r w:rsidRPr="00024311">
        <w:rPr>
          <w:rFonts w:ascii="Arial" w:eastAsia="Arial" w:hAnsi="Arial" w:cs="Arial"/>
          <w:color w:val="000000" w:themeColor="text1"/>
        </w:rPr>
        <w:t>Cuidar la intimidad personal, familiar y el su buen nombre a sus titulares de datos personales.</w:t>
      </w:r>
    </w:p>
    <w:p w14:paraId="6464A8AE" w14:textId="77777777" w:rsidR="008520C8" w:rsidRPr="00024311" w:rsidRDefault="008520C8" w:rsidP="008520C8">
      <w:pPr>
        <w:pStyle w:val="text-align-justify"/>
        <w:numPr>
          <w:ilvl w:val="0"/>
          <w:numId w:val="5"/>
        </w:numPr>
        <w:shd w:val="clear" w:color="auto" w:fill="FFFFFF"/>
        <w:tabs>
          <w:tab w:val="left" w:pos="426"/>
        </w:tabs>
        <w:spacing w:before="0" w:beforeAutospacing="0"/>
        <w:jc w:val="both"/>
        <w:rPr>
          <w:rFonts w:ascii="Arial" w:hAnsi="Arial" w:cs="Arial"/>
          <w:color w:val="000000" w:themeColor="text1"/>
        </w:rPr>
      </w:pPr>
      <w:r w:rsidRPr="00024311">
        <w:rPr>
          <w:rFonts w:ascii="Arial" w:eastAsia="Arial" w:hAnsi="Arial" w:cs="Arial"/>
          <w:color w:val="000000" w:themeColor="text1"/>
        </w:rPr>
        <w:t xml:space="preserve">Proteger la privacidad e intimidad de sus titulares en el tratamiento de sus datos. </w:t>
      </w:r>
    </w:p>
    <w:p w14:paraId="70B6929E" w14:textId="091D34F1" w:rsidR="008520C8" w:rsidRPr="00024311" w:rsidRDefault="008520C8" w:rsidP="008520C8">
      <w:pPr>
        <w:pStyle w:val="text-align-justify"/>
        <w:numPr>
          <w:ilvl w:val="0"/>
          <w:numId w:val="5"/>
        </w:numPr>
        <w:shd w:val="clear" w:color="auto" w:fill="FFFFFF"/>
        <w:tabs>
          <w:tab w:val="left" w:pos="426"/>
        </w:tabs>
        <w:spacing w:before="0" w:beforeAutospacing="0"/>
        <w:jc w:val="both"/>
        <w:rPr>
          <w:rStyle w:val="Textoennegrita"/>
          <w:rFonts w:ascii="Arial" w:hAnsi="Arial" w:cs="Arial"/>
          <w:b w:val="0"/>
          <w:bCs w:val="0"/>
          <w:color w:val="000000" w:themeColor="text1"/>
        </w:rPr>
      </w:pPr>
      <w:r w:rsidRPr="00024311">
        <w:rPr>
          <w:rFonts w:ascii="Arial" w:hAnsi="Arial" w:cs="Arial"/>
          <w:color w:val="000000" w:themeColor="text1"/>
        </w:rPr>
        <w:t>Garantizar la custodia adecuada y segura de los datos de los titulares en la Universidad Católica Luis Amigó.</w:t>
      </w:r>
    </w:p>
    <w:p w14:paraId="2723A59F" w14:textId="44EF28EC" w:rsidR="008520C8" w:rsidRPr="00024311" w:rsidRDefault="008520C8" w:rsidP="008520C8">
      <w:pPr>
        <w:rPr>
          <w:rFonts w:ascii="Arial" w:hAnsi="Arial" w:cs="Arial"/>
          <w:b/>
          <w:bCs/>
          <w:sz w:val="24"/>
          <w:szCs w:val="24"/>
        </w:rPr>
      </w:pPr>
      <w:r w:rsidRPr="00024311">
        <w:rPr>
          <w:rFonts w:ascii="Arial" w:hAnsi="Arial" w:cs="Arial"/>
          <w:b/>
          <w:bCs/>
          <w:sz w:val="24"/>
          <w:szCs w:val="24"/>
        </w:rPr>
        <w:t>Directrices generales</w:t>
      </w:r>
    </w:p>
    <w:p w14:paraId="1D957FBC" w14:textId="77777777" w:rsidR="008520C8" w:rsidRPr="00024311" w:rsidRDefault="008520C8" w:rsidP="008520C8">
      <w:pPr>
        <w:jc w:val="both"/>
        <w:rPr>
          <w:rFonts w:ascii="Arial" w:hAnsi="Arial" w:cs="Arial"/>
          <w:color w:val="000000" w:themeColor="text1"/>
          <w:sz w:val="24"/>
          <w:szCs w:val="24"/>
        </w:rPr>
      </w:pPr>
      <w:r w:rsidRPr="00024311">
        <w:rPr>
          <w:rFonts w:ascii="Arial" w:hAnsi="Arial" w:cs="Arial"/>
          <w:color w:val="000000" w:themeColor="text1"/>
          <w:sz w:val="24"/>
          <w:szCs w:val="24"/>
        </w:rPr>
        <w:t>Se establecen las siguientes directrices generales en el tratamiento de datos personales que son de obligatorio cumplimiento en la institución y para los terceros Encargados implicados en el tratamiento:</w:t>
      </w:r>
    </w:p>
    <w:p w14:paraId="0B5200E7" w14:textId="77777777" w:rsidR="008520C8" w:rsidRPr="00024311" w:rsidRDefault="008520C8" w:rsidP="008520C8">
      <w:pPr>
        <w:tabs>
          <w:tab w:val="left" w:pos="284"/>
        </w:tabs>
        <w:ind w:left="284" w:hanging="284"/>
        <w:jc w:val="both"/>
        <w:rPr>
          <w:rFonts w:ascii="Arial" w:hAnsi="Arial" w:cs="Arial"/>
          <w:color w:val="000000" w:themeColor="text1"/>
          <w:sz w:val="24"/>
          <w:szCs w:val="24"/>
        </w:rPr>
      </w:pPr>
      <w:r w:rsidRPr="00024311">
        <w:rPr>
          <w:rFonts w:ascii="Arial" w:hAnsi="Arial" w:cs="Arial"/>
          <w:color w:val="000000" w:themeColor="text1"/>
          <w:sz w:val="24"/>
          <w:szCs w:val="24"/>
        </w:rPr>
        <w:t>a. Cumplir con toda la normatividad legal vigente colombiana que dicte disposiciones para la protección de datos personales.</w:t>
      </w:r>
    </w:p>
    <w:p w14:paraId="63F95AD5" w14:textId="77777777" w:rsidR="008520C8" w:rsidRPr="00024311" w:rsidRDefault="008520C8" w:rsidP="008520C8">
      <w:pPr>
        <w:tabs>
          <w:tab w:val="left" w:pos="284"/>
        </w:tabs>
        <w:ind w:left="284" w:hanging="284"/>
        <w:jc w:val="both"/>
        <w:rPr>
          <w:rFonts w:ascii="Arial" w:hAnsi="Arial" w:cs="Arial"/>
          <w:color w:val="000000" w:themeColor="text1"/>
          <w:sz w:val="24"/>
          <w:szCs w:val="24"/>
        </w:rPr>
      </w:pPr>
      <w:r w:rsidRPr="00024311">
        <w:rPr>
          <w:rFonts w:ascii="Arial" w:hAnsi="Arial" w:cs="Arial"/>
          <w:color w:val="000000" w:themeColor="text1"/>
          <w:sz w:val="24"/>
          <w:szCs w:val="24"/>
        </w:rPr>
        <w:t xml:space="preserve">b. Los Servidores Amigonianos deben proceder en todo momento bajo los procedimientos y lineamiento de la política de tratamiento de datos, siempre con una actitud proactiva que tenga como base las siguientes actividades. </w:t>
      </w:r>
    </w:p>
    <w:p w14:paraId="701E9111" w14:textId="77777777" w:rsidR="008520C8" w:rsidRPr="00024311" w:rsidRDefault="008520C8" w:rsidP="008520C8">
      <w:pPr>
        <w:tabs>
          <w:tab w:val="left" w:pos="284"/>
        </w:tabs>
        <w:ind w:left="284" w:hanging="284"/>
        <w:jc w:val="both"/>
        <w:rPr>
          <w:rFonts w:ascii="Arial" w:hAnsi="Arial" w:cs="Arial"/>
          <w:color w:val="000000" w:themeColor="text1"/>
          <w:sz w:val="24"/>
          <w:szCs w:val="24"/>
        </w:rPr>
      </w:pPr>
      <w:r w:rsidRPr="00024311">
        <w:rPr>
          <w:rFonts w:ascii="Arial" w:eastAsia="Times New Roman" w:hAnsi="Arial" w:cs="Arial"/>
          <w:color w:val="000000" w:themeColor="text1"/>
          <w:sz w:val="24"/>
          <w:szCs w:val="24"/>
        </w:rPr>
        <w:t xml:space="preserve">- </w:t>
      </w:r>
      <w:r w:rsidRPr="00024311">
        <w:rPr>
          <w:rFonts w:ascii="Arial" w:eastAsia="Times New Roman" w:hAnsi="Arial" w:cs="Arial"/>
          <w:color w:val="000000" w:themeColor="text1"/>
          <w:sz w:val="24"/>
          <w:szCs w:val="24"/>
        </w:rPr>
        <w:tab/>
        <w:t xml:space="preserve">Eliminar los datos personales que hayamos recabado, una vez dejen de ser necesarios para la finalidad para la que fueron recogidos. </w:t>
      </w:r>
    </w:p>
    <w:p w14:paraId="5FB02466" w14:textId="77777777" w:rsidR="008520C8" w:rsidRPr="00024311" w:rsidRDefault="008520C8" w:rsidP="008520C8">
      <w:pPr>
        <w:tabs>
          <w:tab w:val="left" w:pos="284"/>
        </w:tabs>
        <w:ind w:left="284" w:hanging="284"/>
        <w:jc w:val="both"/>
        <w:rPr>
          <w:rFonts w:ascii="Arial" w:eastAsia="Times New Roman" w:hAnsi="Arial" w:cs="Arial"/>
          <w:color w:val="000000" w:themeColor="text1"/>
          <w:sz w:val="24"/>
          <w:szCs w:val="24"/>
        </w:rPr>
      </w:pPr>
      <w:r w:rsidRPr="00024311">
        <w:rPr>
          <w:rFonts w:ascii="Arial" w:eastAsia="Times New Roman" w:hAnsi="Arial" w:cs="Arial"/>
          <w:color w:val="000000" w:themeColor="text1"/>
          <w:sz w:val="24"/>
          <w:szCs w:val="24"/>
        </w:rPr>
        <w:t xml:space="preserve">- </w:t>
      </w:r>
      <w:r w:rsidRPr="00024311">
        <w:rPr>
          <w:rFonts w:ascii="Arial" w:eastAsia="Times New Roman" w:hAnsi="Arial" w:cs="Arial"/>
          <w:color w:val="000000" w:themeColor="text1"/>
          <w:sz w:val="24"/>
          <w:szCs w:val="24"/>
        </w:rPr>
        <w:tab/>
        <w:t>Los datos deben ser determinados, es decir, que solo se debe recoger los datos que necesitamos en función de su finalidad.</w:t>
      </w:r>
    </w:p>
    <w:p w14:paraId="03713433" w14:textId="77777777" w:rsidR="008520C8" w:rsidRPr="00024311" w:rsidRDefault="008520C8" w:rsidP="008520C8">
      <w:pPr>
        <w:tabs>
          <w:tab w:val="left" w:pos="284"/>
        </w:tabs>
        <w:ind w:left="284" w:hanging="284"/>
        <w:jc w:val="both"/>
        <w:rPr>
          <w:rFonts w:ascii="Arial" w:eastAsia="Times New Roman" w:hAnsi="Arial" w:cs="Arial"/>
          <w:color w:val="000000" w:themeColor="text1"/>
          <w:sz w:val="24"/>
          <w:szCs w:val="24"/>
        </w:rPr>
      </w:pPr>
      <w:r w:rsidRPr="00024311">
        <w:rPr>
          <w:rFonts w:ascii="Arial" w:eastAsia="Times New Roman" w:hAnsi="Arial" w:cs="Arial"/>
          <w:color w:val="000000" w:themeColor="text1"/>
          <w:sz w:val="24"/>
          <w:szCs w:val="24"/>
        </w:rPr>
        <w:lastRenderedPageBreak/>
        <w:t xml:space="preserve">- </w:t>
      </w:r>
      <w:r w:rsidRPr="00024311">
        <w:rPr>
          <w:rFonts w:ascii="Arial" w:eastAsia="Times New Roman" w:hAnsi="Arial" w:cs="Arial"/>
          <w:color w:val="000000" w:themeColor="text1"/>
          <w:sz w:val="24"/>
          <w:szCs w:val="24"/>
        </w:rPr>
        <w:tab/>
        <w:t>El fin para el que se recogen los datos deben ser libres, previos, expresos, inequívocos y ser conocido por el interesado.</w:t>
      </w:r>
    </w:p>
    <w:p w14:paraId="28EC4585" w14:textId="77777777" w:rsidR="008520C8" w:rsidRPr="00024311" w:rsidRDefault="008520C8" w:rsidP="008520C8">
      <w:pPr>
        <w:tabs>
          <w:tab w:val="left" w:pos="284"/>
        </w:tabs>
        <w:ind w:left="284" w:hanging="284"/>
        <w:jc w:val="both"/>
        <w:rPr>
          <w:rFonts w:ascii="Arial" w:eastAsia="Times New Roman" w:hAnsi="Arial" w:cs="Arial"/>
          <w:color w:val="000000" w:themeColor="text1"/>
          <w:sz w:val="24"/>
          <w:szCs w:val="24"/>
        </w:rPr>
      </w:pPr>
      <w:r w:rsidRPr="00024311">
        <w:rPr>
          <w:rFonts w:ascii="Arial" w:eastAsia="Times New Roman" w:hAnsi="Arial" w:cs="Arial"/>
          <w:color w:val="000000" w:themeColor="text1"/>
          <w:sz w:val="24"/>
          <w:szCs w:val="24"/>
        </w:rPr>
        <w:t>-</w:t>
      </w:r>
      <w:r w:rsidRPr="00024311">
        <w:rPr>
          <w:rFonts w:ascii="Arial" w:eastAsia="Times New Roman" w:hAnsi="Arial" w:cs="Arial"/>
          <w:color w:val="000000" w:themeColor="text1"/>
          <w:sz w:val="24"/>
          <w:szCs w:val="24"/>
        </w:rPr>
        <w:tab/>
        <w:t>Su recogida y tratamiento debe estar legitimado.</w:t>
      </w:r>
    </w:p>
    <w:p w14:paraId="53525654" w14:textId="52A3256B" w:rsidR="008520C8" w:rsidRPr="00024311" w:rsidRDefault="008520C8" w:rsidP="008520C8">
      <w:pPr>
        <w:rPr>
          <w:rFonts w:ascii="Arial" w:hAnsi="Arial" w:cs="Arial"/>
          <w:b/>
          <w:bCs/>
          <w:sz w:val="24"/>
          <w:szCs w:val="24"/>
        </w:rPr>
      </w:pPr>
      <w:r w:rsidRPr="00024311">
        <w:rPr>
          <w:rFonts w:ascii="Arial" w:hAnsi="Arial" w:cs="Arial"/>
          <w:b/>
          <w:bCs/>
          <w:sz w:val="24"/>
          <w:szCs w:val="24"/>
        </w:rPr>
        <w:t>Seguridad de los datos personales</w:t>
      </w:r>
    </w:p>
    <w:p w14:paraId="02961191" w14:textId="2F750814" w:rsidR="00024311" w:rsidRPr="00024311" w:rsidRDefault="008520C8" w:rsidP="00024311">
      <w:pPr>
        <w:pStyle w:val="text-align-justify"/>
        <w:shd w:val="clear" w:color="auto" w:fill="FFFFFF"/>
        <w:spacing w:before="0" w:beforeAutospacing="0"/>
        <w:jc w:val="both"/>
        <w:rPr>
          <w:rFonts w:ascii="Arial" w:hAnsi="Arial" w:cs="Arial"/>
          <w:color w:val="000000" w:themeColor="text1"/>
        </w:rPr>
      </w:pPr>
      <w:r w:rsidRPr="00024311">
        <w:rPr>
          <w:rFonts w:ascii="Arial" w:hAnsi="Arial" w:cs="Arial"/>
          <w:color w:val="000000" w:themeColor="text1"/>
        </w:rPr>
        <w:t>La Universidad Católica Luis Amigó, en estricta aplicación del Principio de Seguridad en el Tratamiento de Datos Personales, proporcionará las medidas técnicas humanas y administrativas que sean necesarias para otorgar seguridad a los registros minimizando el riesgo de su adulteración, pérdida, consulta, uso o acceso no autorizado o fraudulento, fallas técnicas. La obligación y responsabilidad de la Universidad Católica Luis Amigó se limita a disponer de los medios adecuados para este fin.</w:t>
      </w:r>
    </w:p>
    <w:p w14:paraId="1F419346" w14:textId="4723D30F" w:rsidR="00024311" w:rsidRPr="00024311" w:rsidRDefault="00024311" w:rsidP="00024311">
      <w:pPr>
        <w:rPr>
          <w:rFonts w:ascii="Arial" w:hAnsi="Arial" w:cs="Arial"/>
          <w:b/>
          <w:bCs/>
          <w:sz w:val="24"/>
          <w:szCs w:val="24"/>
        </w:rPr>
      </w:pPr>
      <w:r w:rsidRPr="00024311">
        <w:rPr>
          <w:rFonts w:ascii="Arial" w:hAnsi="Arial" w:cs="Arial"/>
          <w:b/>
          <w:bCs/>
          <w:sz w:val="24"/>
          <w:szCs w:val="24"/>
        </w:rPr>
        <w:t>Custodia de la autorización</w:t>
      </w:r>
    </w:p>
    <w:p w14:paraId="32C27898" w14:textId="7C117907" w:rsidR="00024311" w:rsidRPr="00024311" w:rsidRDefault="00024311" w:rsidP="00024311">
      <w:pPr>
        <w:ind w:left="360"/>
        <w:jc w:val="both"/>
        <w:rPr>
          <w:rFonts w:ascii="Arial" w:hAnsi="Arial" w:cs="Arial"/>
          <w:color w:val="000000" w:themeColor="text1"/>
          <w:sz w:val="24"/>
          <w:szCs w:val="24"/>
        </w:rPr>
      </w:pPr>
      <w:r w:rsidRPr="00024311">
        <w:rPr>
          <w:rFonts w:ascii="Arial" w:hAnsi="Arial" w:cs="Arial"/>
          <w:color w:val="000000" w:themeColor="text1"/>
          <w:sz w:val="24"/>
          <w:szCs w:val="24"/>
        </w:rPr>
        <w:t>Cada área de la Universidad que realice un tratamiento activo de datos personales debe garantizar la custodia y almacenamiento de la autorización para el tratamiento de los datos. Así mismo, se deberán poner a disposición de la Superintendencia de Industria y Comercio o del Oficial de Protección de Datos en el evento en que éstos lo requieran. Se deben tener todas las autorizaciones en el repositorio digital de la Universidad que reposa en la Oficina de Administración de Documentos.</w:t>
      </w:r>
    </w:p>
    <w:p w14:paraId="699920DB" w14:textId="6D8D1B3A" w:rsidR="00024311" w:rsidRPr="00024311" w:rsidRDefault="00024311" w:rsidP="00024311">
      <w:pPr>
        <w:rPr>
          <w:rFonts w:ascii="Arial" w:hAnsi="Arial" w:cs="Arial"/>
          <w:b/>
          <w:bCs/>
          <w:sz w:val="24"/>
          <w:szCs w:val="24"/>
        </w:rPr>
      </w:pPr>
      <w:r w:rsidRPr="00024311">
        <w:rPr>
          <w:rFonts w:ascii="Arial" w:hAnsi="Arial" w:cs="Arial"/>
          <w:b/>
          <w:bCs/>
          <w:sz w:val="24"/>
          <w:szCs w:val="24"/>
        </w:rPr>
        <w:t>A tener en cuenta</w:t>
      </w:r>
    </w:p>
    <w:p w14:paraId="328E4FE5" w14:textId="77777777" w:rsidR="00024311" w:rsidRPr="00024311" w:rsidRDefault="00024311" w:rsidP="00024311">
      <w:pPr>
        <w:spacing w:after="0" w:line="240" w:lineRule="auto"/>
        <w:ind w:left="360"/>
        <w:jc w:val="both"/>
        <w:rPr>
          <w:rFonts w:ascii="Arial" w:hAnsi="Arial" w:cs="Arial"/>
          <w:color w:val="000000" w:themeColor="text1"/>
          <w:sz w:val="24"/>
          <w:szCs w:val="24"/>
        </w:rPr>
      </w:pPr>
      <w:r w:rsidRPr="00024311">
        <w:rPr>
          <w:rFonts w:ascii="Arial" w:hAnsi="Arial" w:cs="Arial"/>
          <w:color w:val="000000" w:themeColor="text1"/>
          <w:sz w:val="24"/>
          <w:szCs w:val="24"/>
        </w:rPr>
        <w:t xml:space="preserve">Tenga en cuenta además que, en la intranet en el </w:t>
      </w:r>
      <w:r w:rsidRPr="00024311">
        <w:rPr>
          <w:rFonts w:ascii="Arial" w:hAnsi="Arial" w:cs="Arial"/>
          <w:b/>
          <w:color w:val="000000" w:themeColor="text1"/>
          <w:sz w:val="24"/>
          <w:szCs w:val="24"/>
        </w:rPr>
        <w:t>Sistema de gestión por procesos</w:t>
      </w:r>
      <w:r w:rsidRPr="00024311">
        <w:rPr>
          <w:rFonts w:ascii="Arial" w:hAnsi="Arial" w:cs="Arial"/>
          <w:color w:val="000000" w:themeColor="text1"/>
          <w:sz w:val="24"/>
          <w:szCs w:val="24"/>
        </w:rPr>
        <w:t xml:space="preserve">, en el link </w:t>
      </w:r>
      <w:r w:rsidRPr="00024311">
        <w:rPr>
          <w:rFonts w:ascii="Arial" w:hAnsi="Arial" w:cs="Arial"/>
          <w:b/>
          <w:color w:val="000000" w:themeColor="text1"/>
          <w:sz w:val="24"/>
          <w:szCs w:val="24"/>
        </w:rPr>
        <w:t>Documentación de los procesos</w:t>
      </w:r>
      <w:r w:rsidRPr="00024311">
        <w:rPr>
          <w:rFonts w:ascii="Arial" w:hAnsi="Arial" w:cs="Arial"/>
          <w:color w:val="000000" w:themeColor="text1"/>
          <w:sz w:val="24"/>
          <w:szCs w:val="24"/>
        </w:rPr>
        <w:t xml:space="preserve"> encontrará la pestaña de </w:t>
      </w:r>
      <w:r w:rsidRPr="00024311">
        <w:rPr>
          <w:rFonts w:ascii="Arial" w:hAnsi="Arial" w:cs="Arial"/>
          <w:b/>
          <w:color w:val="000000" w:themeColor="text1"/>
          <w:sz w:val="24"/>
          <w:szCs w:val="24"/>
        </w:rPr>
        <w:t>Tratamiento de datos personales</w:t>
      </w:r>
      <w:r w:rsidRPr="00024311">
        <w:rPr>
          <w:rFonts w:ascii="Arial" w:hAnsi="Arial" w:cs="Arial"/>
          <w:color w:val="000000" w:themeColor="text1"/>
          <w:sz w:val="24"/>
          <w:szCs w:val="24"/>
        </w:rPr>
        <w:t xml:space="preserve"> donde podrá consultar: </w:t>
      </w:r>
    </w:p>
    <w:p w14:paraId="189BD1F8" w14:textId="77777777" w:rsidR="00024311" w:rsidRPr="00024311" w:rsidRDefault="00024311" w:rsidP="00024311">
      <w:pPr>
        <w:spacing w:after="0" w:line="240" w:lineRule="auto"/>
        <w:ind w:left="360"/>
        <w:jc w:val="both"/>
        <w:rPr>
          <w:rFonts w:ascii="Arial" w:hAnsi="Arial" w:cs="Arial"/>
          <w:color w:val="000000" w:themeColor="text1"/>
          <w:sz w:val="24"/>
          <w:szCs w:val="24"/>
        </w:rPr>
      </w:pPr>
    </w:p>
    <w:p w14:paraId="2CD2DF67"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 xml:space="preserve">Comunicados </w:t>
      </w:r>
    </w:p>
    <w:p w14:paraId="30D130C2"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 xml:space="preserve">Política de Seguridad </w:t>
      </w:r>
    </w:p>
    <w:p w14:paraId="6448611C"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 xml:space="preserve">Preguntas Frecuentes </w:t>
      </w:r>
    </w:p>
    <w:p w14:paraId="47C258D2"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 xml:space="preserve">Autorizaciones </w:t>
      </w:r>
    </w:p>
    <w:p w14:paraId="05D64E7A"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Procedimientos</w:t>
      </w:r>
    </w:p>
    <w:p w14:paraId="098D5E2A"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Política de tratamiento de datos</w:t>
      </w:r>
    </w:p>
    <w:p w14:paraId="0F621B72" w14:textId="77777777"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bCs/>
          <w:color w:val="000000" w:themeColor="text1"/>
          <w:sz w:val="24"/>
          <w:szCs w:val="24"/>
        </w:rPr>
        <w:t>Funciones de los guardianes de datos, comunicado 040</w:t>
      </w:r>
    </w:p>
    <w:p w14:paraId="41C3A201" w14:textId="455D0BEF" w:rsidR="00024311" w:rsidRPr="00024311" w:rsidRDefault="00024311" w:rsidP="00024311">
      <w:pPr>
        <w:pStyle w:val="Prrafodelista"/>
        <w:numPr>
          <w:ilvl w:val="0"/>
          <w:numId w:val="6"/>
        </w:numPr>
        <w:spacing w:after="0" w:line="240" w:lineRule="auto"/>
        <w:jc w:val="both"/>
        <w:rPr>
          <w:rFonts w:ascii="Arial" w:hAnsi="Arial" w:cs="Arial"/>
          <w:color w:val="000000" w:themeColor="text1"/>
          <w:sz w:val="24"/>
          <w:szCs w:val="24"/>
        </w:rPr>
      </w:pPr>
      <w:r w:rsidRPr="00024311">
        <w:rPr>
          <w:rFonts w:ascii="Arial" w:hAnsi="Arial" w:cs="Arial"/>
          <w:color w:val="000000" w:themeColor="text1"/>
          <w:sz w:val="24"/>
          <w:szCs w:val="24"/>
        </w:rPr>
        <w:t>Manual de tratamiento de datos personales</w:t>
      </w:r>
    </w:p>
    <w:p w14:paraId="5804962D" w14:textId="10833F31" w:rsidR="008520C8" w:rsidRPr="00024311" w:rsidRDefault="00024311" w:rsidP="009F09C4">
      <w:pPr>
        <w:pStyle w:val="Prrafodelista"/>
        <w:numPr>
          <w:ilvl w:val="0"/>
          <w:numId w:val="6"/>
        </w:numPr>
        <w:spacing w:after="0" w:line="240" w:lineRule="auto"/>
        <w:jc w:val="both"/>
        <w:rPr>
          <w:rFonts w:ascii="Arial" w:hAnsi="Arial" w:cs="Arial"/>
          <w:sz w:val="24"/>
          <w:szCs w:val="24"/>
        </w:rPr>
      </w:pPr>
      <w:r w:rsidRPr="00024311">
        <w:rPr>
          <w:rFonts w:ascii="Arial" w:hAnsi="Arial" w:cs="Arial"/>
          <w:color w:val="000000" w:themeColor="text1"/>
          <w:sz w:val="24"/>
          <w:szCs w:val="24"/>
        </w:rPr>
        <w:t xml:space="preserve">Programa integral de Gestión de datos personales </w:t>
      </w:r>
    </w:p>
    <w:p w14:paraId="161C00F0" w14:textId="7E20FA02" w:rsidR="00024311" w:rsidRPr="00024311" w:rsidRDefault="00024311" w:rsidP="009F09C4">
      <w:pPr>
        <w:pStyle w:val="Prrafodelista"/>
        <w:numPr>
          <w:ilvl w:val="0"/>
          <w:numId w:val="6"/>
        </w:numPr>
        <w:spacing w:after="0" w:line="240" w:lineRule="auto"/>
        <w:jc w:val="both"/>
        <w:rPr>
          <w:rFonts w:ascii="Arial" w:hAnsi="Arial" w:cs="Arial"/>
          <w:sz w:val="24"/>
          <w:szCs w:val="24"/>
        </w:rPr>
      </w:pPr>
      <w:r w:rsidRPr="00024311">
        <w:rPr>
          <w:rFonts w:ascii="Arial" w:hAnsi="Arial" w:cs="Arial"/>
          <w:color w:val="000000" w:themeColor="text1"/>
          <w:sz w:val="24"/>
          <w:szCs w:val="24"/>
        </w:rPr>
        <w:t>Formato para reportar incidentes de seguridad en dato personal</w:t>
      </w:r>
    </w:p>
    <w:p w14:paraId="0028CE19" w14:textId="6D90CA17" w:rsidR="00024311" w:rsidRPr="00024311" w:rsidRDefault="00024311" w:rsidP="009F09C4">
      <w:pPr>
        <w:pStyle w:val="Prrafodelista"/>
        <w:numPr>
          <w:ilvl w:val="0"/>
          <w:numId w:val="6"/>
        </w:numPr>
        <w:spacing w:after="0" w:line="240" w:lineRule="auto"/>
        <w:jc w:val="both"/>
        <w:rPr>
          <w:rFonts w:ascii="Arial" w:hAnsi="Arial" w:cs="Arial"/>
          <w:sz w:val="24"/>
          <w:szCs w:val="24"/>
        </w:rPr>
      </w:pPr>
      <w:r w:rsidRPr="00024311">
        <w:rPr>
          <w:rFonts w:ascii="Arial" w:hAnsi="Arial" w:cs="Arial"/>
          <w:color w:val="000000" w:themeColor="text1"/>
          <w:sz w:val="24"/>
          <w:szCs w:val="24"/>
        </w:rPr>
        <w:t>Procedimiento para hacer frente a un incidente se seguridad en dato personal</w:t>
      </w:r>
    </w:p>
    <w:sectPr w:rsidR="00024311" w:rsidRPr="0002431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A833" w14:textId="77777777" w:rsidR="007462C3" w:rsidRDefault="007462C3" w:rsidP="006407C7">
      <w:pPr>
        <w:spacing w:after="0" w:line="240" w:lineRule="auto"/>
      </w:pPr>
      <w:r>
        <w:separator/>
      </w:r>
    </w:p>
  </w:endnote>
  <w:endnote w:type="continuationSeparator" w:id="0">
    <w:p w14:paraId="60996F6D" w14:textId="77777777" w:rsidR="007462C3" w:rsidRDefault="007462C3" w:rsidP="0064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0BF1" w14:textId="77777777" w:rsidR="007462C3" w:rsidRDefault="007462C3" w:rsidP="006407C7">
      <w:pPr>
        <w:spacing w:after="0" w:line="240" w:lineRule="auto"/>
      </w:pPr>
      <w:r>
        <w:separator/>
      </w:r>
    </w:p>
  </w:footnote>
  <w:footnote w:type="continuationSeparator" w:id="0">
    <w:p w14:paraId="23E4AB5F" w14:textId="77777777" w:rsidR="007462C3" w:rsidRDefault="007462C3" w:rsidP="0064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1135" w14:textId="1339538F" w:rsidR="006407C7" w:rsidRDefault="006407C7" w:rsidP="006407C7">
    <w:pPr>
      <w:pStyle w:val="Encabezado"/>
      <w:jc w:val="center"/>
    </w:pPr>
    <w:r>
      <w:rPr>
        <w:lang w:eastAsia="es-CO"/>
      </w:rPr>
      <w:drawing>
        <wp:inline distT="0" distB="0" distL="0" distR="0" wp14:anchorId="4BEB2AD2" wp14:editId="17D69422">
          <wp:extent cx="2363273" cy="6041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uisAmigo-01.png"/>
                  <pic:cNvPicPr/>
                </pic:nvPicPr>
                <pic:blipFill>
                  <a:blip r:embed="rId1">
                    <a:extLst>
                      <a:ext uri="{28A0092B-C50C-407E-A947-70E740481C1C}">
                        <a14:useLocalDpi xmlns:a14="http://schemas.microsoft.com/office/drawing/2010/main" val="0"/>
                      </a:ext>
                    </a:extLst>
                  </a:blip>
                  <a:stretch>
                    <a:fillRect/>
                  </a:stretch>
                </pic:blipFill>
                <pic:spPr>
                  <a:xfrm>
                    <a:off x="0" y="0"/>
                    <a:ext cx="2396424" cy="612633"/>
                  </a:xfrm>
                  <a:prstGeom prst="rect">
                    <a:avLst/>
                  </a:prstGeom>
                </pic:spPr>
              </pic:pic>
            </a:graphicData>
          </a:graphic>
        </wp:inline>
      </w:drawing>
    </w:r>
  </w:p>
  <w:p w14:paraId="19474F79" w14:textId="5CD95F85" w:rsidR="006407C7" w:rsidRDefault="006407C7" w:rsidP="006407C7">
    <w:pPr>
      <w:pStyle w:val="Encabezado"/>
      <w:jc w:val="center"/>
    </w:pPr>
  </w:p>
  <w:p w14:paraId="1A325EDD" w14:textId="77777777" w:rsidR="006407C7" w:rsidRDefault="006407C7" w:rsidP="006407C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511D"/>
    <w:multiLevelType w:val="hybridMultilevel"/>
    <w:tmpl w:val="270A11CA"/>
    <w:lvl w:ilvl="0" w:tplc="B32AEE08">
      <w:start w:val="1"/>
      <w:numFmt w:val="lowerLetter"/>
      <w:lvlText w:val="%1."/>
      <w:lvlJc w:val="left"/>
      <w:pPr>
        <w:ind w:left="790" w:hanging="43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4F2C93"/>
    <w:multiLevelType w:val="hybridMultilevel"/>
    <w:tmpl w:val="760ADCA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927914"/>
    <w:multiLevelType w:val="multilevel"/>
    <w:tmpl w:val="911E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C01E08"/>
    <w:multiLevelType w:val="hybridMultilevel"/>
    <w:tmpl w:val="9A5E961A"/>
    <w:lvl w:ilvl="0" w:tplc="01B24F5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69E6223"/>
    <w:multiLevelType w:val="hybridMultilevel"/>
    <w:tmpl w:val="D1543BBC"/>
    <w:lvl w:ilvl="0" w:tplc="9C84DE6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76A69F3"/>
    <w:multiLevelType w:val="hybridMultilevel"/>
    <w:tmpl w:val="99AE1DA6"/>
    <w:lvl w:ilvl="0" w:tplc="DA6E3202">
      <w:start w:val="1"/>
      <w:numFmt w:val="bullet"/>
      <w:lvlText w:val="-"/>
      <w:lvlJc w:val="left"/>
      <w:pPr>
        <w:tabs>
          <w:tab w:val="num" w:pos="720"/>
        </w:tabs>
        <w:ind w:left="720" w:hanging="360"/>
      </w:pPr>
      <w:rPr>
        <w:rFonts w:ascii="Arial" w:hAnsi="Arial" w:hint="default"/>
      </w:rPr>
    </w:lvl>
    <w:lvl w:ilvl="1" w:tplc="D07A8F64" w:tentative="1">
      <w:start w:val="1"/>
      <w:numFmt w:val="bullet"/>
      <w:lvlText w:val="-"/>
      <w:lvlJc w:val="left"/>
      <w:pPr>
        <w:tabs>
          <w:tab w:val="num" w:pos="1440"/>
        </w:tabs>
        <w:ind w:left="1440" w:hanging="360"/>
      </w:pPr>
      <w:rPr>
        <w:rFonts w:ascii="Arial" w:hAnsi="Arial" w:hint="default"/>
      </w:rPr>
    </w:lvl>
    <w:lvl w:ilvl="2" w:tplc="71C29230" w:tentative="1">
      <w:start w:val="1"/>
      <w:numFmt w:val="bullet"/>
      <w:lvlText w:val="-"/>
      <w:lvlJc w:val="left"/>
      <w:pPr>
        <w:tabs>
          <w:tab w:val="num" w:pos="2160"/>
        </w:tabs>
        <w:ind w:left="2160" w:hanging="360"/>
      </w:pPr>
      <w:rPr>
        <w:rFonts w:ascii="Arial" w:hAnsi="Arial" w:hint="default"/>
      </w:rPr>
    </w:lvl>
    <w:lvl w:ilvl="3" w:tplc="C02E2378" w:tentative="1">
      <w:start w:val="1"/>
      <w:numFmt w:val="bullet"/>
      <w:lvlText w:val="-"/>
      <w:lvlJc w:val="left"/>
      <w:pPr>
        <w:tabs>
          <w:tab w:val="num" w:pos="2880"/>
        </w:tabs>
        <w:ind w:left="2880" w:hanging="360"/>
      </w:pPr>
      <w:rPr>
        <w:rFonts w:ascii="Arial" w:hAnsi="Arial" w:hint="default"/>
      </w:rPr>
    </w:lvl>
    <w:lvl w:ilvl="4" w:tplc="17743A8C" w:tentative="1">
      <w:start w:val="1"/>
      <w:numFmt w:val="bullet"/>
      <w:lvlText w:val="-"/>
      <w:lvlJc w:val="left"/>
      <w:pPr>
        <w:tabs>
          <w:tab w:val="num" w:pos="3600"/>
        </w:tabs>
        <w:ind w:left="3600" w:hanging="360"/>
      </w:pPr>
      <w:rPr>
        <w:rFonts w:ascii="Arial" w:hAnsi="Arial" w:hint="default"/>
      </w:rPr>
    </w:lvl>
    <w:lvl w:ilvl="5" w:tplc="9D3CA074" w:tentative="1">
      <w:start w:val="1"/>
      <w:numFmt w:val="bullet"/>
      <w:lvlText w:val="-"/>
      <w:lvlJc w:val="left"/>
      <w:pPr>
        <w:tabs>
          <w:tab w:val="num" w:pos="4320"/>
        </w:tabs>
        <w:ind w:left="4320" w:hanging="360"/>
      </w:pPr>
      <w:rPr>
        <w:rFonts w:ascii="Arial" w:hAnsi="Arial" w:hint="default"/>
      </w:rPr>
    </w:lvl>
    <w:lvl w:ilvl="6" w:tplc="2B1E6AA8" w:tentative="1">
      <w:start w:val="1"/>
      <w:numFmt w:val="bullet"/>
      <w:lvlText w:val="-"/>
      <w:lvlJc w:val="left"/>
      <w:pPr>
        <w:tabs>
          <w:tab w:val="num" w:pos="5040"/>
        </w:tabs>
        <w:ind w:left="5040" w:hanging="360"/>
      </w:pPr>
      <w:rPr>
        <w:rFonts w:ascii="Arial" w:hAnsi="Arial" w:hint="default"/>
      </w:rPr>
    </w:lvl>
    <w:lvl w:ilvl="7" w:tplc="23E4267A" w:tentative="1">
      <w:start w:val="1"/>
      <w:numFmt w:val="bullet"/>
      <w:lvlText w:val="-"/>
      <w:lvlJc w:val="left"/>
      <w:pPr>
        <w:tabs>
          <w:tab w:val="num" w:pos="5760"/>
        </w:tabs>
        <w:ind w:left="5760" w:hanging="360"/>
      </w:pPr>
      <w:rPr>
        <w:rFonts w:ascii="Arial" w:hAnsi="Arial" w:hint="default"/>
      </w:rPr>
    </w:lvl>
    <w:lvl w:ilvl="8" w:tplc="8ECA801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C7"/>
    <w:rsid w:val="00024311"/>
    <w:rsid w:val="000766E1"/>
    <w:rsid w:val="001246B7"/>
    <w:rsid w:val="00285D39"/>
    <w:rsid w:val="006407C7"/>
    <w:rsid w:val="007462C3"/>
    <w:rsid w:val="00852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43E1"/>
  <w15:chartTrackingRefBased/>
  <w15:docId w15:val="{C38BFD9B-E911-4F4E-B75E-CCE44387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C7"/>
    <w:rPr>
      <w:noProof/>
    </w:rPr>
  </w:style>
  <w:style w:type="paragraph" w:styleId="Ttulo1">
    <w:name w:val="heading 1"/>
    <w:basedOn w:val="Normal"/>
    <w:next w:val="Normal"/>
    <w:link w:val="Ttulo1Car"/>
    <w:uiPriority w:val="9"/>
    <w:qFormat/>
    <w:rsid w:val="006407C7"/>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Ttulo2">
    <w:name w:val="heading 2"/>
    <w:basedOn w:val="Normal"/>
    <w:next w:val="Normal"/>
    <w:link w:val="Ttulo2Car"/>
    <w:uiPriority w:val="9"/>
    <w:semiHidden/>
    <w:unhideWhenUsed/>
    <w:qFormat/>
    <w:rsid w:val="008520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407C7"/>
    <w:rPr>
      <w:b/>
      <w:bCs/>
    </w:rPr>
  </w:style>
  <w:style w:type="paragraph" w:styleId="Sinespaciado">
    <w:name w:val="No Spacing"/>
    <w:uiPriority w:val="1"/>
    <w:qFormat/>
    <w:rsid w:val="006407C7"/>
    <w:pPr>
      <w:spacing w:after="0" w:line="240" w:lineRule="auto"/>
    </w:pPr>
  </w:style>
  <w:style w:type="paragraph" w:styleId="Encabezado">
    <w:name w:val="header"/>
    <w:basedOn w:val="Normal"/>
    <w:link w:val="EncabezadoCar"/>
    <w:uiPriority w:val="99"/>
    <w:unhideWhenUsed/>
    <w:rsid w:val="00640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7C7"/>
  </w:style>
  <w:style w:type="paragraph" w:styleId="Piedepgina">
    <w:name w:val="footer"/>
    <w:basedOn w:val="Normal"/>
    <w:link w:val="PiedepginaCar"/>
    <w:uiPriority w:val="99"/>
    <w:unhideWhenUsed/>
    <w:rsid w:val="00640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7C7"/>
  </w:style>
  <w:style w:type="character" w:customStyle="1" w:styleId="Ttulo1Car">
    <w:name w:val="Título 1 Car"/>
    <w:basedOn w:val="Fuentedeprrafopredeter"/>
    <w:link w:val="Ttulo1"/>
    <w:uiPriority w:val="9"/>
    <w:rsid w:val="006407C7"/>
    <w:rPr>
      <w:rFonts w:asciiTheme="majorHAnsi" w:eastAsiaTheme="majorEastAsia" w:hAnsiTheme="majorHAnsi" w:cstheme="majorBidi"/>
      <w:b/>
      <w:color w:val="000000" w:themeColor="text1"/>
      <w:sz w:val="24"/>
      <w:szCs w:val="32"/>
    </w:rPr>
  </w:style>
  <w:style w:type="paragraph" w:styleId="Prrafodelista">
    <w:name w:val="List Paragraph"/>
    <w:basedOn w:val="Normal"/>
    <w:uiPriority w:val="34"/>
    <w:qFormat/>
    <w:rsid w:val="006407C7"/>
    <w:pPr>
      <w:ind w:left="720"/>
      <w:contextualSpacing/>
    </w:pPr>
  </w:style>
  <w:style w:type="character" w:styleId="Hipervnculo">
    <w:name w:val="Hyperlink"/>
    <w:basedOn w:val="Fuentedeprrafopredeter"/>
    <w:uiPriority w:val="99"/>
    <w:unhideWhenUsed/>
    <w:rsid w:val="006407C7"/>
    <w:rPr>
      <w:color w:val="0000FF"/>
      <w:u w:val="single"/>
    </w:rPr>
  </w:style>
  <w:style w:type="character" w:customStyle="1" w:styleId="Ttulo2Car">
    <w:name w:val="Título 2 Car"/>
    <w:basedOn w:val="Fuentedeprrafopredeter"/>
    <w:link w:val="Ttulo2"/>
    <w:uiPriority w:val="9"/>
    <w:semiHidden/>
    <w:rsid w:val="008520C8"/>
    <w:rPr>
      <w:rFonts w:asciiTheme="majorHAnsi" w:eastAsiaTheme="majorEastAsia" w:hAnsiTheme="majorHAnsi" w:cstheme="majorBidi"/>
      <w:noProof/>
      <w:color w:val="2F5496" w:themeColor="accent1" w:themeShade="BF"/>
      <w:sz w:val="26"/>
      <w:szCs w:val="26"/>
    </w:rPr>
  </w:style>
  <w:style w:type="paragraph" w:customStyle="1" w:styleId="text-align-justify">
    <w:name w:val="text-align-justify"/>
    <w:basedOn w:val="Normal"/>
    <w:rsid w:val="008520C8"/>
    <w:pPr>
      <w:spacing w:before="100" w:beforeAutospacing="1" w:after="100" w:afterAutospacing="1" w:line="240" w:lineRule="auto"/>
    </w:pPr>
    <w:rPr>
      <w:rFonts w:ascii="Times New Roman" w:eastAsia="Times New Roman" w:hAnsi="Times New Roman" w:cs="Times New Roman"/>
      <w:noProof w:val="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74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edatos@amig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Hernando Zapata Sepulveda</dc:creator>
  <cp:keywords/>
  <dc:description/>
  <cp:lastModifiedBy>Carlos Hernando Zapata Sepulveda</cp:lastModifiedBy>
  <cp:revision>2</cp:revision>
  <dcterms:created xsi:type="dcterms:W3CDTF">2024-04-25T15:48:00Z</dcterms:created>
  <dcterms:modified xsi:type="dcterms:W3CDTF">2024-04-25T18:14:00Z</dcterms:modified>
</cp:coreProperties>
</file>